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FFB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投资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项目财务尽职调查采购需求</w:t>
      </w:r>
    </w:p>
    <w:p w14:paraId="5529A4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为满足合肥庐阳科创集团投资项目财务尽调服务需要，现面向社会公开征集项目财务尽调服务会计师事务所，欢迎有意愿并符合资格条件的供应商积极响应参加本次询比活动。</w:t>
      </w:r>
    </w:p>
    <w:p w14:paraId="7D37AB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一、项目预算安排</w:t>
      </w:r>
    </w:p>
    <w:p w14:paraId="2246E1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本次采购项目的总预算为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万元人民币，旨在通过合理的资金投入，获取高质量的财务尽职调查服务，对项目财务方面和基本情况进行风险排查。</w:t>
      </w:r>
    </w:p>
    <w:p w14:paraId="4400A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二、核心服务需求具体说明</w:t>
      </w:r>
    </w:p>
    <w:p w14:paraId="7E195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（1）服务内容</w:t>
      </w:r>
    </w:p>
    <w:p w14:paraId="22D11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①财务尽职调查服务，乙方按照证券监管规定、注册会计师执业准则及企业会计准则，对标的公司开展财务尽职调查，对拟投项目公司重要财务事项进行调查，包括项目公司资产和负债状况、实际盈利状况、现金流量状况、税务事项所涉及的财务影响、内控及重大财务风险事项等；</w:t>
      </w:r>
    </w:p>
    <w:p w14:paraId="3A707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②乙方对甲方拟投项目公司的特定财务信息、执行下列由双方商定的程序并向甲方报告得出的结果：按照《中国注册会计师相关服务准则第4101号—对财务信息执行商定程序》对甲方提供的原始财务报表及相关财务资料进行了解、复核、分析，出具《财务尽调报告》；</w:t>
      </w:r>
    </w:p>
    <w:p w14:paraId="28278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③项目投资交易过程咨询服务在本次收购交易过程中，乙方为甲方提供与财务、税务、合规相关的专业咨询，包括对交易方案、交易文件中财务相关条款提供专业意见，配合甲方完成交易所需的财务沟通、解释及其他必要专业支持；</w:t>
      </w:r>
    </w:p>
    <w:p w14:paraId="3D261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④与本次投资相关的其他合理财务专业服务；</w:t>
      </w:r>
    </w:p>
    <w:p w14:paraId="04CD0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⑤根据实际情况及甲方需求，提供与拟投项目相关的其他财务、税务专业咨询服务。</w:t>
      </w:r>
    </w:p>
    <w:p w14:paraId="3FE3D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）服务期限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付款方式</w:t>
      </w:r>
    </w:p>
    <w:p w14:paraId="70643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1）服务期：自合同签订之日起，至本次投资交易完成（包括所有必要监管审批通过及股份登记过户）或项目双方签署合同终止之日止。</w:t>
      </w:r>
    </w:p>
    <w:p w14:paraId="46B2F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2）付款方式：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>如本轮甲方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>（庐阳科创）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>完成对丙方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>（广东润宇）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>的投资（以丙方实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  <w:lang w:val="en-US" w:eastAsia="zh-CN"/>
        </w:rPr>
        <w:t>际收到根据最终投资文件约定的首笔投资款为准，下同），则上述全部尽职调查费用最终由丙方承担；否则，尽职调查费用由甲方（或甲方指定主体）承担，甲方（或甲方指定主体）支付全部的尽职调查费用。</w:t>
      </w:r>
    </w:p>
    <w:p w14:paraId="7FDF6B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Calibri" w:hAnsi="Calibri" w:eastAsia="仿宋_GB2312" w:cs="Calibri"/>
          <w:sz w:val="32"/>
          <w:szCs w:val="32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如甲方完成对于丙方的投资，则丙方应在收到乙方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（第三方尽调机构）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开具的增值税专用发票后10个工作日内，向乙方支付全部尽职调查费用。甲方应及时通知乙方开具发票。</w:t>
      </w:r>
    </w:p>
    <w:p w14:paraId="4CD7F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Calibri" w:hAnsi="Calibri" w:eastAsia="仿宋_GB2312" w:cs="Calibri"/>
          <w:sz w:val="32"/>
          <w:szCs w:val="32"/>
          <w:lang w:val="en-US" w:eastAsia="zh-CN"/>
        </w:rPr>
        <w:t>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若乙方向甲方出具财务尽职调查报告后，甲方向乙方告知甲方决定不投资丙方的，甲方同意自向乙方告知甲方无法完成对丙方投资之日起10个工作日内乙方可向甲方开具增值税专用发票，甲方应在收到乙方开具的增值税专用发票后10个工作日内，向乙方支付全部尽职调查费用。</w:t>
      </w:r>
    </w:p>
    <w:p w14:paraId="53384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（3）服务要求</w:t>
      </w:r>
    </w:p>
    <w:p w14:paraId="23058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服务质量：符合国家及行业相关规范标准要求，满足采购人要求。</w:t>
      </w:r>
    </w:p>
    <w:p w14:paraId="3B01A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（4）资质要求</w:t>
      </w:r>
    </w:p>
    <w:p w14:paraId="7265C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供应商或总部机构须经中国证监会批准设立，具有经营证券期货业务许可证（提供相关证明材料）。</w:t>
      </w:r>
    </w:p>
    <w:p w14:paraId="7AEB51DE">
      <w:pPr>
        <w:rPr>
          <w:rFonts w:hint="default" w:ascii="Times New Roman" w:hAnsi="Times New Roman" w:eastAsia="黑体" w:cs="Times New Roman"/>
          <w:sz w:val="28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sz w:val="28"/>
          <w:szCs w:val="36"/>
          <w:lang w:val="en-US" w:eastAsia="zh-CN"/>
        </w:rPr>
        <w:t>附件2：聘请会计师事务所预算费用测算表</w:t>
      </w: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1"/>
        <w:gridCol w:w="1733"/>
        <w:gridCol w:w="1211"/>
        <w:gridCol w:w="1211"/>
        <w:gridCol w:w="1215"/>
        <w:gridCol w:w="1416"/>
      </w:tblGrid>
      <w:tr w14:paraId="5FC4C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E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" w:hanging="42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楷体_GB2312" w:cs="Times New Roman"/>
                <w:sz w:val="24"/>
                <w:szCs w:val="24"/>
                <w:vertAlign w:val="baseline"/>
                <w:lang w:val="en-US" w:eastAsia="zh-CN"/>
              </w:rPr>
              <w:t>分工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0A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" w:hanging="420"/>
              <w:jc w:val="center"/>
              <w:textAlignment w:val="auto"/>
              <w:rPr>
                <w:rFonts w:hint="default" w:ascii="Times New Roman" w:hAnsi="Times New Roman" w:eastAsia="方正楷体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2312" w:cs="Times New Roman"/>
                <w:sz w:val="24"/>
                <w:szCs w:val="24"/>
                <w:vertAlign w:val="baseline"/>
                <w:lang w:val="en-US" w:eastAsia="zh-CN"/>
              </w:rPr>
              <w:t>职工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70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" w:hanging="420"/>
              <w:jc w:val="center"/>
              <w:textAlignment w:val="auto"/>
              <w:rPr>
                <w:rFonts w:hint="default" w:ascii="Times New Roman" w:hAnsi="Times New Roman" w:eastAsia="方正楷体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2312" w:cs="Times New Roman"/>
                <w:sz w:val="24"/>
                <w:szCs w:val="24"/>
                <w:vertAlign w:val="baseline"/>
                <w:lang w:val="en-US" w:eastAsia="zh-CN"/>
              </w:rPr>
              <w:t>小时收费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66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" w:hanging="420"/>
              <w:jc w:val="center"/>
              <w:textAlignment w:val="auto"/>
              <w:rPr>
                <w:rFonts w:hint="default" w:ascii="Times New Roman" w:hAnsi="Times New Roman" w:eastAsia="方正楷体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2312" w:cs="Times New Roman"/>
                <w:sz w:val="24"/>
                <w:szCs w:val="24"/>
                <w:vertAlign w:val="baseline"/>
                <w:lang w:val="en-US" w:eastAsia="zh-CN"/>
              </w:rPr>
              <w:t>天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F4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" w:hanging="420"/>
              <w:jc w:val="center"/>
              <w:textAlignment w:val="auto"/>
              <w:rPr>
                <w:rFonts w:hint="default" w:ascii="Times New Roman" w:hAnsi="Times New Roman" w:eastAsia="方正楷体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2312" w:cs="Times New Roman"/>
                <w:sz w:val="24"/>
                <w:szCs w:val="24"/>
                <w:vertAlign w:val="baseline"/>
                <w:lang w:val="en-US" w:eastAsia="zh-CN"/>
              </w:rPr>
              <w:t>人数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83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" w:hanging="420"/>
              <w:jc w:val="center"/>
              <w:textAlignment w:val="auto"/>
              <w:rPr>
                <w:rFonts w:hint="default" w:ascii="Times New Roman" w:hAnsi="Times New Roman" w:eastAsia="方正楷体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2312" w:cs="Times New Roman"/>
                <w:sz w:val="24"/>
                <w:szCs w:val="24"/>
                <w:vertAlign w:val="baseline"/>
                <w:lang w:val="en-US" w:eastAsia="zh-CN"/>
              </w:rPr>
              <w:t>收费（元）</w:t>
            </w:r>
          </w:p>
        </w:tc>
      </w:tr>
      <w:tr w14:paraId="76F73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1D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项目复核人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6A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合伙人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AD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450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50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03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58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7200</w:t>
            </w:r>
          </w:p>
        </w:tc>
      </w:tr>
      <w:tr w14:paraId="21D2C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3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项目协调人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71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合伙人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EE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420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A2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66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73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10080</w:t>
            </w:r>
          </w:p>
        </w:tc>
      </w:tr>
      <w:tr w14:paraId="5EAAC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A1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现场负责人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CA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合伙人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C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420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B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8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1E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2688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</w:tr>
      <w:tr w14:paraId="7A3CC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E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项目组员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A8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注册会计师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E3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180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E2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9D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8D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72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00</w:t>
            </w:r>
          </w:p>
        </w:tc>
      </w:tr>
      <w:tr w14:paraId="4D6CF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91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项目组员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45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助理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C7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108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D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2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B1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8640</w:t>
            </w:r>
          </w:p>
        </w:tc>
      </w:tr>
      <w:tr w14:paraId="74112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41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34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1C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hanging="4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6000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</w:tr>
    </w:tbl>
    <w:p w14:paraId="52C796B3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8BD28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70E94F3-DB92-479A-B591-DABC82B3F47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5495BD4-06F6-4C45-B5C6-1026A4CED19A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1A067CD-DF44-448A-A4B7-A41D887E3D4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E1F78"/>
    <w:rsid w:val="02EE1F78"/>
    <w:rsid w:val="1A2F4C43"/>
    <w:rsid w:val="364F0DA7"/>
    <w:rsid w:val="5D29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ind w:left="879" w:hanging="42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－华文中宋，小四"/>
    <w:basedOn w:val="1"/>
    <w:qFormat/>
    <w:uiPriority w:val="0"/>
    <w:pPr>
      <w:ind w:firstLine="236" w:firstLineChars="236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1167</Words>
  <Characters>1204</Characters>
  <Lines>0</Lines>
  <Paragraphs>0</Paragraphs>
  <TotalTime>2</TotalTime>
  <ScaleCrop>false</ScaleCrop>
  <LinksUpToDate>false</LinksUpToDate>
  <CharactersWithSpaces>1204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2026-09-18T02:40:00Z</dcterms:created>
  <dc:creator>忄束负氵闰</dc:creator>
  <cp:lastModifiedBy>忄束负氵闰</cp:lastModifiedBy>
  <dcterms:modified xsi:type="dcterms:W3CDTF">2026-09-18T08:43:25Z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6A86C1438BA74BDC8C1F5D1E6ABA356D_11</vt:lpwstr>
  </property>
  <property fmtid="{D5CDD505-2E9C-101B-9397-08002B2CF9AE}" pid="4" name="KSOTemplateDocerSaveRecord">
    <vt:lpwstr>eyJoZGlkIjoiOGI1YjBjMTY4NjYwOThiMzMwOGViNmUzYmViMGZmNzAiLCJ1c2VySWQiOiIyNTIwNzAxOTAifQ==</vt:lpwstr>
  </property>
</Properties>
</file>